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br/>
        <w:t>Уважаемые коллеги!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Российская общественная организация пациентов с остеопорозом «ОСТЕОРУС» предлагает принять участие во Всероссийском конкурсе детских рисунков, посвященном Международному Дню остеопороза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«ЧТОБЫ КОСТИ БЫЛИ КРЕПКИМИ: СОВЕТЫ В КАРТИНКАХ»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Отделения РАОП и «Остеорус» и/или центры остеопороза проводят свои региональные этапы этого конкурса.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Условия Положения конкурса Регионального этапа Всероссийского конкурса могут быть адаптированы к условиям в регионе на усмотрение организаторов.</w:t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bCs/>
          <w:color w:val="000000"/>
          <w:sz w:val="14"/>
          <w:szCs w:val="1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Победитель и участники (их педагоги и др.) регионального этапа конкурса награждаются и поощряются силам региональных организаторов.</w:t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Победители Всероссийского конкурса будут отмечены дипломом от общества «Остеорус», который будет направлен по электронной почте.</w:t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3.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Лучшие работы в результате конкурса будут отобраны для КАЛЕНДАРЯ-2025.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Всероссийском конкурсе детского рисунка общества пациентов с остеопорозом «ОСТЕОРУС» - 2023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Девиз: 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«ЧТОБЫ КОСТИ БЫЛИ КРЕПКИМИ: СОВЕТЫ В КАРТИНКАХ»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Общее положение: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Конкурс приурочен к мероприятиям Всемирного Дня остеопороза 20 октября 2023 г., лозунг которого: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«СДЕЛАЙТЕ КОСТИ КРЕПЧЕ!»  </w:t>
      </w:r>
    </w:p>
    <w:p>
      <w:pPr>
        <w:pStyle w:val="Normal"/>
        <w:spacing w:lineRule="auto" w:line="240" w:before="0" w:after="240"/>
        <w:rPr/>
      </w:pPr>
      <w:r>
        <w:rPr>
          <w:color w:val="000000"/>
          <w:sz w:val="28"/>
          <w:szCs w:val="28"/>
          <w:shd w:fill="auto" w:val="clear"/>
        </w:rPr>
        <w:t xml:space="preserve">В 2023 </w:t>
      </w:r>
      <w:r>
        <w:rPr>
          <w:b/>
          <w:color w:val="000000"/>
          <w:sz w:val="28"/>
          <w:szCs w:val="28"/>
          <w:shd w:fill="auto" w:val="clear"/>
        </w:rPr>
        <w:t>Международный Фонд Остеопороза</w:t>
      </w:r>
      <w:r>
        <w:rPr>
          <w:color w:val="000000"/>
          <w:sz w:val="28"/>
          <w:szCs w:val="28"/>
          <w:shd w:fill="auto" w:val="clear"/>
        </w:rPr>
        <w:t xml:space="preserve"> продолжает проводить информационную кампанию о здоровье костей в сотрудничестве с Европейским космическим агентством и прославленной астронавтом ЕКА Самантой Кристофоретти. Это дает прекрасную возможность связаться с более широкой аудиторией, чтобы поощрять здоровый образ жизни и заботиться о своих костях.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Начало конкурса: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 сентября, окончание 10 октября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  <w:tab/>
        <w:t>Информирование детей, их родителей, бабушек и дедушек о причинах возникновения, признаках и последствиях остеопороза  – тяжелого инвалидизирующего заболевания, которое является причиной переломов костей при минимальной травме и, как следствие, хронической боли и даже преждевременной смерти.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  <w:tab/>
        <w:t>Привлечение внимания к этой болезни со стороны общества, работников здравоохранения и органов власти.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  <w:tab/>
        <w:t xml:space="preserve">Воспитание стремления у детей к здоровому образу жизни 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ответственности за собственное здоровье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  <w:tab/>
        <w:t>Просветительская работа по профилактике остеопороза в детском и подростковом возрасте с акцентом на регулярные физические упражнения, здоровое питание, богатое кальцием, белком и витамином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  </w:t>
        <w:tab/>
        <w:t xml:space="preserve">Раскрытие и развитие творческого потенциала личности детей. 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участию в конкурсе приглашаются дети в возрасте от 7 до 15 лет.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Жанр творческих работ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рисунок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Требование к оформлению работ: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адрес организаторов от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детских организаций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присылать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сканированный рисунок-победитель.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Работы должны быть подписаны: ФИО участника, возраст, ФИО педагога, название учебного заведения, где обучается участник. В теме письма указывать город (центр) и фамилию участника.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Работы-победители из центров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(школ, кружков) будут выставлены на сайте РАОП в разделе Конкурс рисунков.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электронный адрес: </w:t>
      </w:r>
      <w:hyperlink r:id="rId2">
        <w:r>
          <w:rPr>
            <w:rStyle w:val="ListLabel2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shd w:fill="FFFFFF" w:val="clear"/>
            <w:lang w:eastAsia="ru-RU"/>
          </w:rPr>
          <w:t>galevst@list.ru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> и </w:t>
      </w:r>
      <w:hyperlink r:id="rId3">
        <w:r>
          <w:rPr>
            <w:rStyle w:val="ListLabel3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shd w:fill="F7F7F7" w:val="clear"/>
            <w:lang w:eastAsia="ru-RU"/>
          </w:rPr>
          <w:t>victoryclub@mail.ru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/>
          <w:shd w:fill="F7F7F7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необходимо прислать один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скан работы, победившей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конкурсе, и заявку на участника по форме, указанной в приложении.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Номинации: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  <w:tab/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Оригинальность сюжета.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  <w:tab/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Отражение основных тезисов профилактики остеопороза: правильное питание, богатое кальцием, регулярная физическая нагрузка и лечебная физкультура, достаточное поступление в организм витамина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ru-RU"/>
        </w:rPr>
        <w:t>D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Российская общ</w:t>
      </w:r>
      <w:bookmarkStart w:id="0" w:name="_msoanchor_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ественная организация пациентов с остеопорозом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ОСТЕОРУС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Поддержка: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организаторы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партнеры и волонтеры в регионах.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Партнеры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фармацевтические кампании, другие общественные организации и компании в регионах.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Итоги проекта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: Рисунки – победители регионального этапа, должны быть представлены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до 10 октября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итогам конкурса рисунки победителей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будут включены в настенный КАЛЕНДАРЬ </w:t>
      </w:r>
      <w:bookmarkStart w:id="1" w:name="__DdeLink__262_2927800943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СТЕОРУС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Участник - победитель из каждого региона получит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Диплом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электронной почте. Активные педагоги и волонтеры будут отмечены благодарственными письмами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СТЕОРУС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высланными по электронной почте в адрес учреждения или органов власти, или вручены лично.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региональном уровне рекомендуем делать свой календарь с использованием рисунков участников конкурса в соответствии с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Положением о конкурсе 2023.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Жюри: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состав жюри в регионах определяется организаторами самостоятельно.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Приложение: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Заявка на конкурс от ______________________________ (указывается региональное отделение РАОП, «О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СТЕОРУС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» и/или Центр остеопороза) «____»_____________ 2023</w:t>
      </w:r>
      <w:bookmarkStart w:id="2" w:name="_GoBack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tbl>
      <w:tblPr>
        <w:tblW w:w="9387" w:type="dxa"/>
        <w:jc w:val="left"/>
        <w:tblInd w:w="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2776"/>
        <w:gridCol w:w="3986"/>
        <w:gridCol w:w="2127"/>
      </w:tblGrid>
      <w:tr>
        <w:trPr>
          <w:trHeight w:val="253" w:hRule="atLeast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ФИО участника, возраст, эл. адрес. Название рисунка</w:t>
            </w:r>
          </w:p>
        </w:tc>
        <w:tc>
          <w:tcPr>
            <w:tcW w:w="39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ФИО педагога (или волонтера) и должность,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указать место работы для представления к благодарственному письму, тел., эл. адрес.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Указать за что представляется к благодарности.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Указать контактное лицо  и название центра остеопороза, регион</w:t>
            </w:r>
          </w:p>
        </w:tc>
      </w:tr>
      <w:tr>
        <w:trPr>
          <w:trHeight w:val="253" w:hRule="atLeast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Подпись ответственного лица и дата, контакты</w:t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13f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30ff2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f30ff2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0ff2"/>
    <w:rPr/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f30ff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e5b5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  <w:sz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8"/>
      <w:szCs w:val="28"/>
      <w:u w:val="single"/>
      <w:shd w:fill="FFFFFF" w:val="clear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8"/>
      <w:szCs w:val="28"/>
      <w:u w:val="single"/>
      <w:shd w:fill="F7F7F7" w:val="clear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0f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f30f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e5b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evst@list.ru" TargetMode="External"/><Relationship Id="rId3" Type="http://schemas.openxmlformats.org/officeDocument/2006/relationships/hyperlink" Target="mailto:victoryclub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LibreOffice/6.2.0.3$Windows_X86_64 LibreOffice_project/98c6a8a1c6c7b144ce3cc729e34964b47ce25d62</Application>
  <Pages>3</Pages>
  <Words>586</Words>
  <Characters>4094</Characters>
  <CharactersWithSpaces>4662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2020-08-10T06:03:00Z</dcterms:created>
  <dc:creator>Чалов Руслан Михайлович</dc:creator>
  <dc:description/>
  <dc:language>ru-RU</dc:language>
  <cp:lastModifiedBy/>
  <dcterms:modified xsi:type="dcterms:W3CDTF">2023-08-17T08:00:17Z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